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9E" w:rsidRPr="003F446C" w:rsidRDefault="00D06A9E" w:rsidP="00D06A9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8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25pt" o:ole="">
            <v:imagedata r:id="rId7" o:title=""/>
          </v:shape>
          <o:OLEObject Type="Embed" ProgID="Word.Picture.8" ShapeID="_x0000_i1025" DrawAspect="Content" ObjectID="_1541488897" r:id="rId8"/>
        </w:object>
      </w:r>
    </w:p>
    <w:p w:rsidR="00D06A9E" w:rsidRDefault="00D06A9E" w:rsidP="00D06A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«Томский район»</w:t>
      </w:r>
    </w:p>
    <w:p w:rsidR="00D06A9E" w:rsidRDefault="00D06A9E" w:rsidP="00D06A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D06A9E" w:rsidRDefault="00D06A9E" w:rsidP="00D06A9E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Счетная палата </w:t>
      </w:r>
    </w:p>
    <w:p w:rsidR="00D06A9E" w:rsidRPr="00131434" w:rsidRDefault="00D06A9E" w:rsidP="00D06A9E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ул. </w:t>
      </w:r>
      <w:proofErr w:type="spellStart"/>
      <w:r>
        <w:rPr>
          <w:sz w:val="20"/>
          <w:szCs w:val="20"/>
        </w:rPr>
        <w:t>К.Маркса</w:t>
      </w:r>
      <w:proofErr w:type="spellEnd"/>
      <w:r>
        <w:rPr>
          <w:sz w:val="20"/>
          <w:szCs w:val="20"/>
        </w:rPr>
        <w:t>, 56,  г. Томск, Россия, 634050; тел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факс) 40-05-19</w:t>
      </w:r>
      <w:r>
        <w:rPr>
          <w:sz w:val="28"/>
          <w:szCs w:val="28"/>
        </w:rPr>
        <w:br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9" w:history="1">
        <w:r w:rsidRPr="00131434"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131434">
          <w:rPr>
            <w:rStyle w:val="a3"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131434"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131434">
          <w:rPr>
            <w:rStyle w:val="a3"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131434"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131434">
          <w:rPr>
            <w:rStyle w:val="a3"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131434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131434">
          <w:rPr>
            <w:rStyle w:val="a3"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131434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131434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proofErr w:type="spellStart"/>
        <w:r w:rsidRPr="00131434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D06A9E" w:rsidRDefault="00D06A9E" w:rsidP="00D06A9E">
      <w:pPr>
        <w:autoSpaceDE w:val="0"/>
        <w:autoSpaceDN w:val="0"/>
        <w:adjustRightInd w:val="0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___________________________________________________________________________________________________________</w:t>
      </w:r>
    </w:p>
    <w:p w:rsidR="00D06A9E" w:rsidRDefault="00D06A9E" w:rsidP="00D06A9E">
      <w:pPr>
        <w:autoSpaceDE w:val="0"/>
        <w:autoSpaceDN w:val="0"/>
        <w:adjustRightInd w:val="0"/>
        <w:jc w:val="center"/>
      </w:pPr>
    </w:p>
    <w:p w:rsidR="00D06A9E" w:rsidRDefault="00D06A9E" w:rsidP="00D06A9E">
      <w:pPr>
        <w:jc w:val="center"/>
        <w:rPr>
          <w:b/>
        </w:rPr>
      </w:pPr>
      <w:r>
        <w:rPr>
          <w:b/>
        </w:rPr>
        <w:t>Заключение № 4</w:t>
      </w:r>
    </w:p>
    <w:p w:rsidR="00D06A9E" w:rsidRDefault="00D06A9E" w:rsidP="00D06A9E">
      <w:pPr>
        <w:jc w:val="center"/>
        <w:rPr>
          <w:b/>
        </w:rPr>
      </w:pPr>
      <w:r>
        <w:rPr>
          <w:b/>
        </w:rPr>
        <w:t xml:space="preserve"> на проект решения Думы Томского района </w:t>
      </w:r>
    </w:p>
    <w:p w:rsidR="00D06A9E" w:rsidRDefault="00D06A9E" w:rsidP="00D06A9E">
      <w:pPr>
        <w:jc w:val="center"/>
        <w:rPr>
          <w:b/>
        </w:rPr>
      </w:pPr>
      <w:r>
        <w:rPr>
          <w:b/>
        </w:rPr>
        <w:t xml:space="preserve">«О внесении изменений в Решение Думы Томского района № 25 от 24.12.2015г </w:t>
      </w:r>
    </w:p>
    <w:p w:rsidR="00D06A9E" w:rsidRDefault="00D06A9E" w:rsidP="00D06A9E">
      <w:pPr>
        <w:jc w:val="center"/>
        <w:rPr>
          <w:b/>
        </w:rPr>
      </w:pPr>
      <w:r>
        <w:rPr>
          <w:b/>
        </w:rPr>
        <w:t>«О бюджете муниципального образования «Томский район» на 2016 год».</w:t>
      </w:r>
    </w:p>
    <w:p w:rsidR="00D06A9E" w:rsidRDefault="00D06A9E" w:rsidP="00D06A9E">
      <w:pPr>
        <w:jc w:val="center"/>
        <w:rPr>
          <w:b/>
        </w:rPr>
      </w:pPr>
    </w:p>
    <w:p w:rsidR="00D06A9E" w:rsidRDefault="00D06A9E" w:rsidP="00D06A9E">
      <w:pPr>
        <w:jc w:val="center"/>
      </w:pPr>
      <w:r>
        <w:t>г. Томск                                                                                                                     16.11.2016г</w:t>
      </w:r>
    </w:p>
    <w:p w:rsidR="00D06A9E" w:rsidRDefault="00D06A9E" w:rsidP="00D06A9E">
      <w:r>
        <w:t xml:space="preserve"> </w:t>
      </w:r>
    </w:p>
    <w:p w:rsidR="00D06A9E" w:rsidRDefault="00D06A9E" w:rsidP="00D06A9E">
      <w:pPr>
        <w:ind w:firstLine="709"/>
        <w:jc w:val="both"/>
      </w:pPr>
      <w:r>
        <w:t xml:space="preserve"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 № 25 от 24.12.2015г «О бюджете муниципального образования «Томский район» </w:t>
      </w:r>
      <w:proofErr w:type="gramStart"/>
      <w:r>
        <w:t>на</w:t>
      </w:r>
      <w:proofErr w:type="gramEnd"/>
      <w:r>
        <w:t xml:space="preserve"> 2016 год»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 № 203 от 27.12.2012г.</w:t>
      </w:r>
    </w:p>
    <w:p w:rsidR="00D06A9E" w:rsidRPr="00AD2FEE" w:rsidRDefault="00D06A9E" w:rsidP="00D06A9E">
      <w:pPr>
        <w:pStyle w:val="1"/>
        <w:spacing w:after="0"/>
        <w:ind w:firstLine="567"/>
        <w:rPr>
          <w:szCs w:val="24"/>
        </w:rPr>
      </w:pPr>
      <w:r>
        <w:t xml:space="preserve">Проект Решения с пояснительной запиской направлен Администрацией Томского района в Думу Томского района 15.11.2016г. в соответствии со статьей 27 положения «О бюджетном процессе в Томском районе», утвержденного решением Думы Томского района от </w:t>
      </w:r>
      <w:r w:rsidRPr="00F263B0">
        <w:rPr>
          <w:szCs w:val="24"/>
        </w:rPr>
        <w:t>23.06.2015г № 457.</w:t>
      </w:r>
      <w:r>
        <w:rPr>
          <w:szCs w:val="24"/>
        </w:rPr>
        <w:t xml:space="preserve"> </w:t>
      </w:r>
    </w:p>
    <w:p w:rsidR="00D06A9E" w:rsidRDefault="00D06A9E" w:rsidP="00D06A9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и материалы, представленные одновременно с проектом решения соответствуют требованиям БК РФ.</w:t>
      </w:r>
    </w:p>
    <w:p w:rsidR="00D06A9E" w:rsidRDefault="00D06A9E" w:rsidP="00D06A9E">
      <w:pPr>
        <w:ind w:firstLine="709"/>
        <w:jc w:val="both"/>
      </w:pPr>
      <w:r>
        <w:rPr>
          <w:rFonts w:eastAsia="Calibri"/>
          <w:lang w:eastAsia="en-US"/>
        </w:rPr>
        <w:t>Изменения в бюджет района вносятся в четвертый раз.</w:t>
      </w:r>
    </w:p>
    <w:p w:rsidR="00D06A9E" w:rsidRDefault="00D06A9E" w:rsidP="00D06A9E">
      <w:pPr>
        <w:ind w:firstLine="709"/>
        <w:jc w:val="both"/>
      </w:pPr>
      <w:r>
        <w:t xml:space="preserve">Проектом решения предлагается изменить следующие основные параметры бюджета на 2016 год: </w:t>
      </w:r>
    </w:p>
    <w:p w:rsidR="00D06A9E" w:rsidRDefault="00D06A9E" w:rsidP="00D06A9E">
      <w:pPr>
        <w:ind w:firstLine="709"/>
        <w:jc w:val="both"/>
      </w:pPr>
      <w:r>
        <w:rPr>
          <w:u w:val="single"/>
        </w:rPr>
        <w:t>доходы</w:t>
      </w:r>
      <w:r>
        <w:t xml:space="preserve"> бюджета увеличиваются  на 41 864,4 тыс. рублей или на </w:t>
      </w:r>
      <w:r w:rsidRPr="002A024B">
        <w:t xml:space="preserve"> </w:t>
      </w:r>
      <w:r>
        <w:t>2,3</w:t>
      </w:r>
      <w:r w:rsidRPr="002A024B">
        <w:t>%</w:t>
      </w:r>
      <w:r>
        <w:t xml:space="preserve"> и составят                                        </w:t>
      </w:r>
      <w:r>
        <w:rPr>
          <w:sz w:val="18"/>
          <w:szCs w:val="18"/>
          <w:lang w:eastAsia="en-US"/>
        </w:rPr>
        <w:t xml:space="preserve"> </w:t>
      </w:r>
      <w:r w:rsidRPr="00AE6B64">
        <w:t xml:space="preserve"> </w:t>
      </w:r>
      <w:r>
        <w:t xml:space="preserve"> 1 896 625,7 тыс. рублей; </w:t>
      </w:r>
    </w:p>
    <w:p w:rsidR="00D06A9E" w:rsidRDefault="00D06A9E" w:rsidP="00D06A9E">
      <w:pPr>
        <w:ind w:firstLine="709"/>
        <w:jc w:val="both"/>
      </w:pPr>
      <w:r>
        <w:rPr>
          <w:u w:val="single"/>
        </w:rPr>
        <w:t>расходы</w:t>
      </w:r>
      <w:r>
        <w:t xml:space="preserve"> бюджета увеличиваются на  40 419,6 </w:t>
      </w:r>
      <w:r w:rsidRPr="002A024B">
        <w:t xml:space="preserve">тыс. рублей или на  </w:t>
      </w:r>
      <w:r>
        <w:t>2,0</w:t>
      </w:r>
      <w:r w:rsidRPr="002A024B">
        <w:t>%</w:t>
      </w:r>
      <w:r>
        <w:t xml:space="preserve"> и составят                          2 029 953,0 тыс. рублей;</w:t>
      </w:r>
    </w:p>
    <w:p w:rsidR="00D06A9E" w:rsidRDefault="00D06A9E" w:rsidP="00D06A9E">
      <w:pPr>
        <w:ind w:firstLine="709"/>
        <w:jc w:val="both"/>
      </w:pPr>
      <w:r>
        <w:rPr>
          <w:u w:val="single"/>
        </w:rPr>
        <w:t>дефицит</w:t>
      </w:r>
      <w:r>
        <w:t xml:space="preserve"> бюджета  уменьшится на 1 444,8 </w:t>
      </w:r>
      <w:r w:rsidR="00E95DF9">
        <w:t>тыс. рублей  или на  1,1</w:t>
      </w:r>
      <w:r>
        <w:t xml:space="preserve">%  и составит </w:t>
      </w:r>
      <w:r w:rsidR="000F554C">
        <w:t xml:space="preserve">133 327,3 </w:t>
      </w:r>
      <w:r>
        <w:t>тыс. рублей.</w:t>
      </w:r>
    </w:p>
    <w:p w:rsidR="00D06A9E" w:rsidRPr="00CA1FFC" w:rsidRDefault="00D06A9E" w:rsidP="00D06A9E">
      <w:pPr>
        <w:ind w:firstLine="709"/>
        <w:jc w:val="both"/>
      </w:pPr>
    </w:p>
    <w:p w:rsidR="00D06A9E" w:rsidRDefault="00D06A9E" w:rsidP="00D06A9E">
      <w:pPr>
        <w:ind w:firstLine="709"/>
        <w:jc w:val="both"/>
      </w:pPr>
      <w:r>
        <w:t xml:space="preserve">Изменение показателей </w:t>
      </w:r>
      <w:r w:rsidRPr="001B0600">
        <w:t xml:space="preserve">  б</w:t>
      </w:r>
      <w:r>
        <w:t>юджета Томского района   на 2016</w:t>
      </w:r>
      <w:r w:rsidRPr="001B0600">
        <w:t xml:space="preserve"> год</w:t>
      </w:r>
      <w:r>
        <w:t xml:space="preserve">  характеризуются следующими данными: </w:t>
      </w:r>
    </w:p>
    <w:p w:rsidR="00D06A9E" w:rsidRDefault="00D06A9E" w:rsidP="00D06A9E">
      <w:pPr>
        <w:ind w:firstLine="709"/>
        <w:jc w:val="both"/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</w:p>
    <w:p w:rsidR="00D06A9E" w:rsidRDefault="00D06A9E" w:rsidP="00D06A9E">
      <w:pPr>
        <w:jc w:val="both"/>
      </w:pPr>
      <w:r>
        <w:t>Таблица № 1                                                                                                                 тыс. рублей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37"/>
        <w:gridCol w:w="1914"/>
        <w:gridCol w:w="1914"/>
        <w:gridCol w:w="1914"/>
      </w:tblGrid>
      <w:tr w:rsidR="00D06A9E" w:rsidTr="002260E4">
        <w:tc>
          <w:tcPr>
            <w:tcW w:w="1914" w:type="dxa"/>
            <w:vMerge w:val="restart"/>
          </w:tcPr>
          <w:p w:rsidR="00D06A9E" w:rsidRDefault="00D06A9E" w:rsidP="002260E4">
            <w:pPr>
              <w:jc w:val="both"/>
            </w:pPr>
            <w:r>
              <w:t>Наименование</w:t>
            </w:r>
          </w:p>
        </w:tc>
        <w:tc>
          <w:tcPr>
            <w:tcW w:w="1937" w:type="dxa"/>
            <w:vMerge w:val="restart"/>
          </w:tcPr>
          <w:p w:rsidR="00D06A9E" w:rsidRDefault="00D06A9E" w:rsidP="002260E4">
            <w:pPr>
              <w:jc w:val="both"/>
            </w:pPr>
            <w:r>
              <w:t>Первоначальные бюджетные назначения</w:t>
            </w:r>
          </w:p>
        </w:tc>
        <w:tc>
          <w:tcPr>
            <w:tcW w:w="1914" w:type="dxa"/>
            <w:vMerge w:val="restart"/>
          </w:tcPr>
          <w:p w:rsidR="00D06A9E" w:rsidRDefault="00D06A9E" w:rsidP="002260E4">
            <w:pPr>
              <w:jc w:val="both"/>
            </w:pPr>
            <w:r>
              <w:t>Предлагаемый проект решения</w:t>
            </w:r>
          </w:p>
        </w:tc>
        <w:tc>
          <w:tcPr>
            <w:tcW w:w="3828" w:type="dxa"/>
            <w:gridSpan w:val="2"/>
          </w:tcPr>
          <w:p w:rsidR="00D06A9E" w:rsidRDefault="00D06A9E" w:rsidP="002260E4">
            <w:pPr>
              <w:jc w:val="both"/>
            </w:pPr>
            <w:r>
              <w:t>Отклонения  предлагаемого проекта решения от первоначальных бюджетных назначений</w:t>
            </w:r>
          </w:p>
        </w:tc>
      </w:tr>
      <w:tr w:rsidR="00D06A9E" w:rsidTr="002260E4">
        <w:tc>
          <w:tcPr>
            <w:tcW w:w="1914" w:type="dxa"/>
            <w:vMerge/>
          </w:tcPr>
          <w:p w:rsidR="00D06A9E" w:rsidRDefault="00D06A9E" w:rsidP="002260E4">
            <w:pPr>
              <w:jc w:val="both"/>
            </w:pPr>
          </w:p>
        </w:tc>
        <w:tc>
          <w:tcPr>
            <w:tcW w:w="1937" w:type="dxa"/>
            <w:vMerge/>
          </w:tcPr>
          <w:p w:rsidR="00D06A9E" w:rsidRDefault="00D06A9E" w:rsidP="002260E4">
            <w:pPr>
              <w:jc w:val="both"/>
            </w:pPr>
          </w:p>
        </w:tc>
        <w:tc>
          <w:tcPr>
            <w:tcW w:w="1914" w:type="dxa"/>
            <w:vMerge/>
          </w:tcPr>
          <w:p w:rsidR="00D06A9E" w:rsidRDefault="00D06A9E" w:rsidP="002260E4">
            <w:pPr>
              <w:jc w:val="both"/>
            </w:pP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Сумма</w:t>
            </w:r>
          </w:p>
          <w:p w:rsidR="00D06A9E" w:rsidRDefault="00D06A9E" w:rsidP="002260E4">
            <w:pPr>
              <w:jc w:val="center"/>
            </w:pPr>
            <w:r>
              <w:t>(гр.3-гр.2)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Процент</w:t>
            </w:r>
          </w:p>
          <w:p w:rsidR="00D06A9E" w:rsidRDefault="00D06A9E" w:rsidP="002260E4">
            <w:pPr>
              <w:jc w:val="center"/>
            </w:pPr>
            <w:r>
              <w:t>(гр.3/гр.2х100)</w:t>
            </w:r>
          </w:p>
        </w:tc>
      </w:tr>
      <w:tr w:rsidR="00D06A9E" w:rsidTr="002260E4"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1</w:t>
            </w:r>
          </w:p>
        </w:tc>
        <w:tc>
          <w:tcPr>
            <w:tcW w:w="1937" w:type="dxa"/>
          </w:tcPr>
          <w:p w:rsidR="00D06A9E" w:rsidRPr="00A601EA" w:rsidRDefault="00D06A9E" w:rsidP="002260E4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06A9E" w:rsidRPr="00A601EA" w:rsidRDefault="00D06A9E" w:rsidP="002260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4" w:type="dxa"/>
          </w:tcPr>
          <w:p w:rsidR="00D06A9E" w:rsidRPr="002A024B" w:rsidRDefault="00D06A9E" w:rsidP="002260E4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5</w:t>
            </w:r>
          </w:p>
        </w:tc>
      </w:tr>
      <w:tr w:rsidR="00D06A9E" w:rsidTr="002260E4"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Доходы</w:t>
            </w:r>
          </w:p>
        </w:tc>
        <w:tc>
          <w:tcPr>
            <w:tcW w:w="1937" w:type="dxa"/>
          </w:tcPr>
          <w:p w:rsidR="00D06A9E" w:rsidRDefault="00D06A9E" w:rsidP="002260E4">
            <w:pPr>
              <w:jc w:val="center"/>
            </w:pPr>
            <w:r w:rsidRPr="00AE6B64">
              <w:t>1</w:t>
            </w:r>
            <w:r>
              <w:t> 854 761,3</w:t>
            </w:r>
            <w:r w:rsidRPr="00AE6B64">
              <w:t xml:space="preserve"> </w:t>
            </w:r>
            <w:r>
              <w:t xml:space="preserve"> 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1 896 625,7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41 864,4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102,3%</w:t>
            </w:r>
          </w:p>
        </w:tc>
      </w:tr>
      <w:tr w:rsidR="00D06A9E" w:rsidTr="002260E4"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Расходы</w:t>
            </w:r>
          </w:p>
        </w:tc>
        <w:tc>
          <w:tcPr>
            <w:tcW w:w="1937" w:type="dxa"/>
          </w:tcPr>
          <w:p w:rsidR="00D06A9E" w:rsidRDefault="00D06A9E" w:rsidP="002260E4">
            <w:pPr>
              <w:jc w:val="center"/>
            </w:pPr>
            <w:r>
              <w:t>1 989 533,4</w:t>
            </w:r>
            <w:r w:rsidRPr="00AE6B64">
              <w:t xml:space="preserve">  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2 029 953,0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40 419,6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102,0%</w:t>
            </w:r>
          </w:p>
        </w:tc>
      </w:tr>
      <w:tr w:rsidR="00D06A9E" w:rsidTr="002260E4"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Дефицит</w:t>
            </w:r>
          </w:p>
        </w:tc>
        <w:tc>
          <w:tcPr>
            <w:tcW w:w="1937" w:type="dxa"/>
          </w:tcPr>
          <w:p w:rsidR="00D06A9E" w:rsidRDefault="00D06A9E" w:rsidP="002260E4">
            <w:pPr>
              <w:jc w:val="center"/>
            </w:pPr>
            <w:r>
              <w:t>134 772,1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133 327,3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- 1 444,8</w:t>
            </w:r>
          </w:p>
        </w:tc>
        <w:tc>
          <w:tcPr>
            <w:tcW w:w="1914" w:type="dxa"/>
          </w:tcPr>
          <w:p w:rsidR="00D06A9E" w:rsidRDefault="00D06A9E" w:rsidP="002260E4">
            <w:pPr>
              <w:jc w:val="center"/>
            </w:pPr>
            <w:r>
              <w:t>98,9%</w:t>
            </w:r>
          </w:p>
        </w:tc>
      </w:tr>
    </w:tbl>
    <w:p w:rsidR="00D06A9E" w:rsidRDefault="00D06A9E" w:rsidP="00D06A9E">
      <w:pPr>
        <w:jc w:val="both"/>
      </w:pPr>
    </w:p>
    <w:p w:rsidR="00D06A9E" w:rsidRDefault="00D06A9E" w:rsidP="00D06A9E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t>В соответствии со статьей 92.1 БК РФ размер дефицита местного бюджета не должен превышать 10% утвержденного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06A9E" w:rsidRDefault="00D06A9E" w:rsidP="00D06A9E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04344">
        <w:t>Проектом решения дефицит местного бюджета предусмат</w:t>
      </w:r>
      <w:r>
        <w:t xml:space="preserve">ривается в размере </w:t>
      </w:r>
      <w:r w:rsidR="00CE5B92">
        <w:rPr>
          <w:b/>
        </w:rPr>
        <w:t>40,8</w:t>
      </w:r>
      <w:r w:rsidRPr="00504344">
        <w:t>% от доходов местного бюджета без учета</w:t>
      </w:r>
      <w:r w:rsidRPr="00504344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504344">
        <w:rPr>
          <w:rFonts w:eastAsia="Calibri"/>
          <w:lang w:eastAsia="en-US"/>
        </w:rPr>
        <w:t>утвержденного объема безвозмездных поступлений</w:t>
      </w:r>
      <w:r w:rsidRPr="00504344">
        <w:t xml:space="preserve">  из других бюджетов бюджетной системы РФ </w:t>
      </w:r>
      <w:r w:rsidR="007F1CEF">
        <w:t>(1 896 625,7</w:t>
      </w:r>
      <w:r w:rsidR="007F1CEF" w:rsidRPr="00504344">
        <w:t xml:space="preserve"> </w:t>
      </w:r>
      <w:r w:rsidR="00CE5B92">
        <w:t>– 1569550,8</w:t>
      </w:r>
      <w:r w:rsidR="007F1CEF">
        <w:t xml:space="preserve"> = </w:t>
      </w:r>
      <w:r w:rsidR="00CE5B92">
        <w:rPr>
          <w:lang w:eastAsia="en-US"/>
        </w:rPr>
        <w:t>327 074,9</w:t>
      </w:r>
      <w:r w:rsidRPr="00504344">
        <w:rPr>
          <w:lang w:eastAsia="en-US"/>
        </w:rPr>
        <w:t xml:space="preserve"> </w:t>
      </w:r>
      <w:r w:rsidRPr="00504344">
        <w:t xml:space="preserve">тыс. руб.;   </w:t>
      </w:r>
      <w:r w:rsidR="00CE5B92">
        <w:t xml:space="preserve">133 327,3: </w:t>
      </w:r>
      <w:r w:rsidR="00CE5B92">
        <w:rPr>
          <w:lang w:eastAsia="en-US"/>
        </w:rPr>
        <w:t>327 074,9</w:t>
      </w:r>
      <w:r w:rsidR="00CE5B92">
        <w:t xml:space="preserve">  х 100% = 40,8</w:t>
      </w:r>
      <w:r w:rsidRPr="00504344">
        <w:t>%) .</w:t>
      </w:r>
    </w:p>
    <w:p w:rsidR="00D06A9E" w:rsidRPr="00205265" w:rsidRDefault="00D06A9E" w:rsidP="00D06A9E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>
        <w:t>Пунктом 3 указанной выше статьи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бюджета,  дефицит местного бюджета может превышать</w:t>
      </w:r>
      <w:proofErr w:type="gramEnd"/>
      <w:r>
        <w:t xml:space="preserve"> ограничения, установленные настоящим пунктом, в пределах сумм указанных источников. </w:t>
      </w:r>
    </w:p>
    <w:p w:rsidR="00D06A9E" w:rsidRDefault="00D06A9E" w:rsidP="00D06A9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Согласно приложению 7 к проекту решения – «Источники  финансирования дефицита бюджета муниципального образования Томского района на 2016 год», в соответствии с нормами статьи 9</w:t>
      </w:r>
      <w:r w:rsidR="00CE5B92">
        <w:t xml:space="preserve">6 БК РФ дефицит в сумме 133 327,3 </w:t>
      </w:r>
      <w:r>
        <w:t xml:space="preserve"> тыс. руб. предусматривается покрыть за счет и</w:t>
      </w:r>
      <w:r>
        <w:rPr>
          <w:bCs/>
        </w:rPr>
        <w:t>зменения остатков средств на счетах по учету средств местного бюджета в течение соответствующего финансового года</w:t>
      </w:r>
      <w:r>
        <w:t xml:space="preserve">. </w:t>
      </w:r>
      <w:proofErr w:type="gramEnd"/>
    </w:p>
    <w:p w:rsidR="00D06A9E" w:rsidRPr="001933A5" w:rsidRDefault="00D06A9E" w:rsidP="00D06A9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06A9E" w:rsidRDefault="00D06A9E" w:rsidP="00D06A9E">
      <w:pPr>
        <w:jc w:val="center"/>
        <w:rPr>
          <w:b/>
        </w:rPr>
      </w:pPr>
      <w:r>
        <w:rPr>
          <w:b/>
        </w:rPr>
        <w:t>1. Изменения структуры доходов бюджета Томского района  на 2016   год.</w:t>
      </w:r>
    </w:p>
    <w:p w:rsidR="00D06A9E" w:rsidRDefault="00D06A9E" w:rsidP="00D06A9E">
      <w:pPr>
        <w:ind w:firstLine="708"/>
        <w:jc w:val="both"/>
        <w:rPr>
          <w:sz w:val="16"/>
          <w:szCs w:val="16"/>
        </w:rPr>
      </w:pPr>
    </w:p>
    <w:p w:rsidR="00D06A9E" w:rsidRPr="00D907CC" w:rsidRDefault="00D06A9E" w:rsidP="00D06A9E">
      <w:pPr>
        <w:tabs>
          <w:tab w:val="num" w:pos="0"/>
        </w:tabs>
      </w:pPr>
      <w:r w:rsidRPr="00D907CC">
        <w:t xml:space="preserve">Таблица № 2                                                                                                                 </w:t>
      </w:r>
      <w:r>
        <w:t xml:space="preserve">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843"/>
        <w:gridCol w:w="1559"/>
        <w:gridCol w:w="1417"/>
        <w:gridCol w:w="1418"/>
      </w:tblGrid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Pr="0041413D" w:rsidRDefault="00D06A9E" w:rsidP="002260E4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Pr="0041413D" w:rsidRDefault="00D06A9E" w:rsidP="002260E4">
            <w:pPr>
              <w:jc w:val="center"/>
              <w:rPr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Первоначальный бюджет</w:t>
            </w:r>
          </w:p>
          <w:p w:rsidR="00D06A9E" w:rsidRPr="0041413D" w:rsidRDefault="00D06A9E" w:rsidP="002260E4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на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Pr="0041413D" w:rsidRDefault="00D06A9E" w:rsidP="002260E4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>Предлагаемый 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D06A9E" w:rsidP="002260E4">
            <w:pPr>
              <w:jc w:val="center"/>
              <w:rPr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 xml:space="preserve">Отклонения проекта решения от </w:t>
            </w:r>
            <w:proofErr w:type="spellStart"/>
            <w:r w:rsidRPr="0041413D">
              <w:rPr>
                <w:sz w:val="20"/>
                <w:szCs w:val="20"/>
              </w:rPr>
              <w:t>первоначаль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06A9E" w:rsidRPr="0041413D" w:rsidRDefault="00D06A9E" w:rsidP="002260E4">
            <w:pPr>
              <w:jc w:val="center"/>
              <w:rPr>
                <w:sz w:val="20"/>
                <w:szCs w:val="20"/>
              </w:rPr>
            </w:pPr>
            <w:proofErr w:type="spellStart"/>
            <w:r w:rsidRPr="0041413D">
              <w:rPr>
                <w:sz w:val="20"/>
                <w:szCs w:val="20"/>
              </w:rPr>
              <w:t>ного</w:t>
            </w:r>
            <w:proofErr w:type="spellEnd"/>
            <w:r w:rsidRPr="0041413D">
              <w:rPr>
                <w:sz w:val="20"/>
                <w:szCs w:val="20"/>
              </w:rPr>
              <w:t xml:space="preserve"> бюджета</w:t>
            </w:r>
          </w:p>
          <w:p w:rsidR="00D06A9E" w:rsidRPr="0041413D" w:rsidRDefault="00D06A9E" w:rsidP="002260E4">
            <w:pPr>
              <w:jc w:val="center"/>
              <w:rPr>
                <w:bCs/>
                <w:sz w:val="20"/>
                <w:szCs w:val="20"/>
              </w:rPr>
            </w:pPr>
            <w:r w:rsidRPr="0041413D">
              <w:rPr>
                <w:sz w:val="20"/>
                <w:szCs w:val="20"/>
              </w:rPr>
              <w:t xml:space="preserve">( </w:t>
            </w:r>
            <w:proofErr w:type="spellStart"/>
            <w:r w:rsidRPr="0041413D">
              <w:rPr>
                <w:sz w:val="20"/>
                <w:szCs w:val="20"/>
              </w:rPr>
              <w:t>тыс</w:t>
            </w:r>
            <w:proofErr w:type="gramStart"/>
            <w:r w:rsidRPr="0041413D">
              <w:rPr>
                <w:sz w:val="20"/>
                <w:szCs w:val="20"/>
              </w:rPr>
              <w:t>.р</w:t>
            </w:r>
            <w:proofErr w:type="gramEnd"/>
            <w:r w:rsidRPr="0041413D">
              <w:rPr>
                <w:sz w:val="20"/>
                <w:szCs w:val="20"/>
              </w:rPr>
              <w:t>уб</w:t>
            </w:r>
            <w:proofErr w:type="spellEnd"/>
            <w:r w:rsidRPr="0041413D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D06A9E" w:rsidP="0022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Отклонения</w:t>
            </w:r>
            <w:r w:rsidRPr="0041413D">
              <w:rPr>
                <w:sz w:val="20"/>
                <w:szCs w:val="20"/>
              </w:rPr>
              <w:t xml:space="preserve"> проекта решения от </w:t>
            </w:r>
            <w:proofErr w:type="spellStart"/>
            <w:r w:rsidRPr="0041413D">
              <w:rPr>
                <w:sz w:val="20"/>
                <w:szCs w:val="20"/>
              </w:rPr>
              <w:t>первонача</w:t>
            </w:r>
            <w:r>
              <w:rPr>
                <w:sz w:val="20"/>
                <w:szCs w:val="20"/>
              </w:rPr>
              <w:t>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06A9E" w:rsidRPr="0041413D" w:rsidRDefault="00D06A9E" w:rsidP="002260E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1413D">
              <w:rPr>
                <w:sz w:val="20"/>
                <w:szCs w:val="20"/>
              </w:rPr>
              <w:t>ного</w:t>
            </w:r>
            <w:proofErr w:type="spellEnd"/>
            <w:r w:rsidRPr="0041413D">
              <w:rPr>
                <w:sz w:val="20"/>
                <w:szCs w:val="20"/>
              </w:rPr>
              <w:t xml:space="preserve"> бюджета</w:t>
            </w:r>
            <w:proofErr w:type="gramStart"/>
            <w:r w:rsidRPr="0041413D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9E" w:rsidRPr="00CA1FFC" w:rsidRDefault="00D06A9E" w:rsidP="002260E4">
            <w:pPr>
              <w:pStyle w:val="a7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325 495,9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327 074,9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100,5%</w:t>
            </w:r>
          </w:p>
        </w:tc>
      </w:tr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9E" w:rsidRPr="00CA1FFC" w:rsidRDefault="00D06A9E" w:rsidP="002260E4">
            <w:pPr>
              <w:pStyle w:val="a7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Безвозмездные поступления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1 538 355,9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1 577 344,3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38 988,4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102,5%</w:t>
            </w:r>
          </w:p>
        </w:tc>
      </w:tr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Pr="00CA1FFC" w:rsidRDefault="00D06A9E" w:rsidP="002260E4">
            <w:pPr>
              <w:pStyle w:val="a7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Безвозмездные поступления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5 116,8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5 213,8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101,9%</w:t>
            </w:r>
          </w:p>
        </w:tc>
      </w:tr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Pr="00CA1FFC" w:rsidRDefault="00D06A9E" w:rsidP="002260E4">
            <w:pPr>
              <w:pStyle w:val="a7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9E" w:rsidRPr="00CA1FFC" w:rsidRDefault="00D06A9E" w:rsidP="002260E4">
            <w:pPr>
              <w:pStyle w:val="a7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Доходы от возврата в бюджет района остатков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Pr="00CA1FFC" w:rsidRDefault="00D06A9E" w:rsidP="002260E4">
            <w:pPr>
              <w:pStyle w:val="a7"/>
              <w:rPr>
                <w:sz w:val="22"/>
                <w:szCs w:val="22"/>
                <w:lang w:eastAsia="en-US"/>
              </w:rPr>
            </w:pPr>
            <w:r w:rsidRPr="00CA1FFC">
              <w:rPr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- 20 166,9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- 18 966,9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06A9E" w:rsidTr="002260E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9E" w:rsidRDefault="00D06A9E" w:rsidP="002260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1 854 761,3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710141" w:rsidP="002260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1 896 625,7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FA23BB" w:rsidP="002260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41 864,4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9E" w:rsidRDefault="00926453" w:rsidP="002260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102,3%</w:t>
            </w:r>
          </w:p>
        </w:tc>
      </w:tr>
    </w:tbl>
    <w:p w:rsidR="00710141" w:rsidRDefault="00710141" w:rsidP="00926453">
      <w:pPr>
        <w:jc w:val="both"/>
      </w:pPr>
    </w:p>
    <w:p w:rsidR="00D06A9E" w:rsidRPr="008B533E" w:rsidRDefault="00D06A9E" w:rsidP="00926453">
      <w:pPr>
        <w:ind w:firstLine="708"/>
        <w:jc w:val="both"/>
      </w:pPr>
      <w:proofErr w:type="gramStart"/>
      <w:r w:rsidRPr="00DD0ED5">
        <w:t>Общая сумма плановых назначений по доходам бюдж</w:t>
      </w:r>
      <w:r>
        <w:t xml:space="preserve">ета района на 2016 год увеличена   на  </w:t>
      </w:r>
      <w:r w:rsidRPr="00DD0ED5">
        <w:t xml:space="preserve"> </w:t>
      </w:r>
      <w:r w:rsidR="000721B8">
        <w:t>41864,4</w:t>
      </w:r>
      <w:bookmarkStart w:id="0" w:name="_GoBack"/>
      <w:bookmarkEnd w:id="0"/>
      <w:r>
        <w:t xml:space="preserve"> </w:t>
      </w:r>
      <w:r w:rsidRPr="00DD0ED5">
        <w:t>тыс. руб.</w:t>
      </w:r>
      <w:r w:rsidRPr="00354F56">
        <w:t xml:space="preserve"> </w:t>
      </w:r>
      <w:r>
        <w:t xml:space="preserve"> </w:t>
      </w:r>
      <w:r w:rsidRPr="008B533E">
        <w:t xml:space="preserve">По налоговым и неналоговым источникам доходов плановые назначения увеличены </w:t>
      </w:r>
      <w:r w:rsidR="00926453">
        <w:t>на общую сумму в размере 1579,0 тыс. руб. в результате фактического переисполнения годовых плановых назначений по источнику «доходы</w:t>
      </w:r>
      <w:r w:rsidRPr="008B533E">
        <w:t xml:space="preserve"> от продажи земельных участков, государственная собственность на которые не разграничена и которые расположены в границах поселений</w:t>
      </w:r>
      <w:r w:rsidR="002260E4">
        <w:t>» в</w:t>
      </w:r>
      <w:proofErr w:type="gramEnd"/>
      <w:r w:rsidR="002260E4">
        <w:t xml:space="preserve"> </w:t>
      </w:r>
      <w:proofErr w:type="gramStart"/>
      <w:r w:rsidR="002260E4">
        <w:t xml:space="preserve">связи с незапланированной при принятии бюджета продажей земельных участков в Заречном, </w:t>
      </w:r>
      <w:proofErr w:type="spellStart"/>
      <w:r w:rsidR="002260E4">
        <w:t>Богашевском</w:t>
      </w:r>
      <w:proofErr w:type="spellEnd"/>
      <w:r w:rsidR="002260E4">
        <w:t xml:space="preserve"> и Спасском  сельских поселениях.</w:t>
      </w:r>
      <w:r w:rsidRPr="008B533E">
        <w:t xml:space="preserve"> </w:t>
      </w:r>
      <w:proofErr w:type="gramEnd"/>
    </w:p>
    <w:p w:rsidR="00D06A9E" w:rsidRPr="008B533E" w:rsidRDefault="00D06A9E" w:rsidP="00D06A9E">
      <w:pPr>
        <w:pStyle w:val="ConsPlusNormal"/>
        <w:ind w:firstLine="700"/>
        <w:jc w:val="both"/>
        <w:rPr>
          <w:sz w:val="24"/>
          <w:szCs w:val="24"/>
        </w:rPr>
      </w:pPr>
      <w:r w:rsidRPr="008B533E">
        <w:rPr>
          <w:sz w:val="24"/>
          <w:szCs w:val="24"/>
        </w:rPr>
        <w:lastRenderedPageBreak/>
        <w:t xml:space="preserve">По безвозмездным поступлениям из областного бюджета увеличение </w:t>
      </w:r>
      <w:r w:rsidR="002260E4">
        <w:rPr>
          <w:sz w:val="24"/>
          <w:szCs w:val="24"/>
        </w:rPr>
        <w:t>плановых назначений составило 38988,4</w:t>
      </w:r>
      <w:r>
        <w:rPr>
          <w:sz w:val="24"/>
          <w:szCs w:val="24"/>
        </w:rPr>
        <w:t xml:space="preserve"> тыс. рублей.</w:t>
      </w:r>
      <w:r w:rsidRPr="008B533E">
        <w:rPr>
          <w:sz w:val="24"/>
          <w:szCs w:val="24"/>
        </w:rPr>
        <w:t xml:space="preserve">  Также увеличены плановые назначения по межбюджетным трансфертам, передаваемым из бюджетов поселений на осуществление части полномочий по решению вопросов местного значения в соответст</w:t>
      </w:r>
      <w:r>
        <w:rPr>
          <w:sz w:val="24"/>
          <w:szCs w:val="24"/>
        </w:rPr>
        <w:t>вии с за</w:t>
      </w:r>
      <w:r w:rsidR="002260E4">
        <w:rPr>
          <w:sz w:val="24"/>
          <w:szCs w:val="24"/>
        </w:rPr>
        <w:t>ключенными соглашениями на 97,0</w:t>
      </w:r>
      <w:r>
        <w:rPr>
          <w:sz w:val="24"/>
          <w:szCs w:val="24"/>
        </w:rPr>
        <w:t xml:space="preserve"> тыс. рублей.</w:t>
      </w:r>
      <w:r w:rsidRPr="008B533E">
        <w:rPr>
          <w:sz w:val="24"/>
          <w:szCs w:val="24"/>
        </w:rPr>
        <w:t xml:space="preserve"> </w:t>
      </w:r>
    </w:p>
    <w:p w:rsidR="00D06A9E" w:rsidRPr="008B533E" w:rsidRDefault="00D06A9E" w:rsidP="00D06A9E">
      <w:pPr>
        <w:ind w:firstLine="709"/>
        <w:jc w:val="both"/>
      </w:pPr>
      <w:r w:rsidRPr="008B533E">
        <w:t xml:space="preserve">Кроме того, плановые назначения по доходам увеличены на сумму доходов от возврата в бюджет района остатков </w:t>
      </w:r>
      <w:r w:rsidR="002260E4">
        <w:t>субсидий прошлых лет в размере 1200,0</w:t>
      </w:r>
      <w:r>
        <w:t xml:space="preserve"> тыс. рублей</w:t>
      </w:r>
      <w:r w:rsidR="002260E4">
        <w:t xml:space="preserve"> (субсидии на разработку ПСД на строительство газовой котельной и газопровода МБОУ «</w:t>
      </w:r>
      <w:proofErr w:type="spellStart"/>
      <w:r w:rsidR="002260E4">
        <w:t>Лучановская</w:t>
      </w:r>
      <w:proofErr w:type="spellEnd"/>
      <w:r w:rsidR="002260E4">
        <w:t xml:space="preserve"> СОШ»).</w:t>
      </w:r>
    </w:p>
    <w:p w:rsidR="00D06A9E" w:rsidRPr="008B533E" w:rsidRDefault="00D06A9E" w:rsidP="00D06A9E">
      <w:pPr>
        <w:ind w:firstLine="709"/>
        <w:jc w:val="both"/>
        <w:rPr>
          <w:b/>
          <w:lang w:eastAsia="en-US"/>
        </w:rPr>
      </w:pPr>
      <w:r w:rsidRPr="006B7741">
        <w:rPr>
          <w:rFonts w:eastAsia="Calibri"/>
          <w:b/>
          <w:lang w:eastAsia="en-US"/>
        </w:rPr>
        <w:t>В результате вносимых изменений уточненный план бюджета Томского рай</w:t>
      </w:r>
      <w:r>
        <w:rPr>
          <w:rFonts w:eastAsia="Calibri"/>
          <w:b/>
          <w:lang w:eastAsia="en-US"/>
        </w:rPr>
        <w:t>она по доходной части увеличится</w:t>
      </w:r>
      <w:r w:rsidRPr="006B7741">
        <w:rPr>
          <w:rFonts w:eastAsia="Calibri"/>
          <w:b/>
          <w:lang w:eastAsia="en-US"/>
        </w:rPr>
        <w:t xml:space="preserve">  на</w:t>
      </w:r>
      <w:r w:rsidRPr="006B7741">
        <w:rPr>
          <w:b/>
        </w:rPr>
        <w:t xml:space="preserve"> </w:t>
      </w:r>
      <w:r w:rsidRPr="006B7741">
        <w:rPr>
          <w:b/>
          <w:lang w:eastAsia="en-US"/>
        </w:rPr>
        <w:t xml:space="preserve"> </w:t>
      </w:r>
      <w:r w:rsidR="00FA23BB">
        <w:rPr>
          <w:b/>
        </w:rPr>
        <w:t>41864,4</w:t>
      </w:r>
      <w:r w:rsidR="002260E4">
        <w:t xml:space="preserve"> </w:t>
      </w:r>
      <w:r w:rsidR="002260E4">
        <w:rPr>
          <w:rFonts w:eastAsia="Calibri"/>
          <w:b/>
          <w:lang w:eastAsia="en-US"/>
        </w:rPr>
        <w:t>тысяч рублей (или 2,3</w:t>
      </w:r>
      <w:r w:rsidRPr="006B7741">
        <w:rPr>
          <w:rFonts w:eastAsia="Calibri"/>
          <w:b/>
          <w:lang w:eastAsia="en-US"/>
        </w:rPr>
        <w:t xml:space="preserve">%) и составит                                  </w:t>
      </w:r>
      <w:r w:rsidR="002260E4">
        <w:rPr>
          <w:b/>
          <w:lang w:eastAsia="en-US"/>
        </w:rPr>
        <w:t>1 896 625,7 </w:t>
      </w:r>
      <w:r>
        <w:rPr>
          <w:b/>
          <w:lang w:eastAsia="en-US"/>
        </w:rPr>
        <w:t xml:space="preserve"> </w:t>
      </w:r>
      <w:r w:rsidRPr="006B7741">
        <w:rPr>
          <w:rFonts w:eastAsia="Calibri"/>
          <w:b/>
          <w:lang w:eastAsia="en-US"/>
        </w:rPr>
        <w:t>тысяч рублей.</w:t>
      </w:r>
    </w:p>
    <w:p w:rsidR="00D06A9E" w:rsidRPr="00BC0609" w:rsidRDefault="00D06A9E" w:rsidP="00D06A9E">
      <w:pPr>
        <w:ind w:firstLine="709"/>
        <w:jc w:val="both"/>
        <w:rPr>
          <w:rFonts w:eastAsia="Calibri"/>
          <w:b/>
          <w:lang w:eastAsia="en-US"/>
        </w:rPr>
      </w:pPr>
    </w:p>
    <w:p w:rsidR="00D06A9E" w:rsidRDefault="00D06A9E" w:rsidP="00D06A9E">
      <w:pPr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Изменения, вносимые в  расходную часть бюджета  Томского района на 2016 год.</w:t>
      </w:r>
    </w:p>
    <w:p w:rsidR="00D06A9E" w:rsidRDefault="00D06A9E" w:rsidP="00D06A9E">
      <w:pPr>
        <w:ind w:firstLine="708"/>
        <w:jc w:val="both"/>
        <w:rPr>
          <w:sz w:val="16"/>
          <w:szCs w:val="16"/>
        </w:rPr>
      </w:pPr>
    </w:p>
    <w:p w:rsidR="00D06A9E" w:rsidRDefault="00D06A9E" w:rsidP="00D06A9E">
      <w:pPr>
        <w:ind w:firstLine="709"/>
        <w:jc w:val="both"/>
      </w:pPr>
      <w:r w:rsidRPr="00375845">
        <w:t>Изменение расходн</w:t>
      </w:r>
      <w:r w:rsidR="00017F86">
        <w:t>ой части бюджета в сумме 1676,0</w:t>
      </w:r>
      <w:r w:rsidRPr="00375845">
        <w:t xml:space="preserve"> тыс.</w:t>
      </w:r>
      <w:r>
        <w:t xml:space="preserve"> </w:t>
      </w:r>
      <w:r w:rsidRPr="00375845">
        <w:t>рублей произведено за счет увеличения ассигнований из областного бюджета, увеличения плана по налоговым и неналоговым  доходам, межбюджетных трансфертов из бюджетов сельс</w:t>
      </w:r>
      <w:r w:rsidR="00017F86">
        <w:t>ких поселений. Средства направлены по следующим видам расходов:</w:t>
      </w:r>
    </w:p>
    <w:p w:rsidR="00017F86" w:rsidRPr="00017F86" w:rsidRDefault="00017F86" w:rsidP="00017F86">
      <w:pPr>
        <w:tabs>
          <w:tab w:val="left" w:pos="709"/>
        </w:tabs>
        <w:ind w:firstLine="709"/>
        <w:jc w:val="both"/>
      </w:pPr>
      <w:r w:rsidRPr="00017F86">
        <w:t xml:space="preserve">+500,0 </w:t>
      </w:r>
      <w:r>
        <w:t xml:space="preserve">тыс. рублей </w:t>
      </w:r>
      <w:proofErr w:type="gramStart"/>
      <w:r w:rsidRPr="00017F86">
        <w:t>ассигнования Фонда непредвиденных расходов Администрации Томского района</w:t>
      </w:r>
      <w:proofErr w:type="gramEnd"/>
      <w:r w:rsidRPr="00017F86">
        <w:t xml:space="preserve"> по разделу "Общегосударственные вопросы",</w:t>
      </w:r>
    </w:p>
    <w:p w:rsidR="00017F86" w:rsidRPr="00017F86" w:rsidRDefault="00017F86" w:rsidP="00017F86">
      <w:pPr>
        <w:pStyle w:val="ConsPlusNormal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+526,0 тыс. рублей</w:t>
      </w:r>
      <w:r w:rsidRPr="00017F86">
        <w:rPr>
          <w:sz w:val="24"/>
          <w:szCs w:val="24"/>
        </w:rPr>
        <w:t xml:space="preserve"> укрепление материально-технической базы образовательных учреждений,</w:t>
      </w:r>
    </w:p>
    <w:p w:rsidR="00017F86" w:rsidRDefault="00017F86" w:rsidP="00017F86">
      <w:pPr>
        <w:pStyle w:val="ConsPlusNormal"/>
        <w:tabs>
          <w:tab w:val="left" w:pos="0"/>
        </w:tabs>
        <w:ind w:firstLine="284"/>
        <w:jc w:val="both"/>
      </w:pPr>
      <w:r w:rsidRPr="00017F86">
        <w:rPr>
          <w:sz w:val="24"/>
          <w:szCs w:val="24"/>
        </w:rPr>
        <w:tab/>
        <w:t>+650,0 тыс.</w:t>
      </w:r>
      <w:r>
        <w:rPr>
          <w:sz w:val="24"/>
          <w:szCs w:val="24"/>
        </w:rPr>
        <w:t xml:space="preserve"> рублей</w:t>
      </w:r>
      <w:r w:rsidRPr="00017F86">
        <w:rPr>
          <w:sz w:val="24"/>
          <w:szCs w:val="24"/>
        </w:rPr>
        <w:t xml:space="preserve"> по р</w:t>
      </w:r>
      <w:r w:rsidRPr="00017F86">
        <w:rPr>
          <w:sz w:val="24"/>
          <w:szCs w:val="24"/>
          <w:lang w:bidi="ru-RU"/>
        </w:rPr>
        <w:t>азделу «Межбюджетные трансферты общего характера» в соответствии с обращениями Глав Октябрьского и Заречного сельских поселений на возмещение выпадающих доходов и ремонт объектов коммунального хозяйства</w:t>
      </w:r>
      <w:r>
        <w:rPr>
          <w:lang w:bidi="ru-RU"/>
        </w:rPr>
        <w:t>.</w:t>
      </w:r>
    </w:p>
    <w:p w:rsidR="00D06A9E" w:rsidRPr="008250FB" w:rsidRDefault="00D06A9E" w:rsidP="00017F86">
      <w:pPr>
        <w:jc w:val="both"/>
        <w:rPr>
          <w:lang w:bidi="ru-RU"/>
        </w:rPr>
      </w:pPr>
    </w:p>
    <w:p w:rsidR="00D06A9E" w:rsidRPr="006B7741" w:rsidRDefault="00D06A9E" w:rsidP="00D06A9E">
      <w:pPr>
        <w:ind w:firstLine="709"/>
        <w:jc w:val="both"/>
        <w:rPr>
          <w:rFonts w:eastAsia="Calibri"/>
          <w:b/>
          <w:lang w:eastAsia="en-US"/>
        </w:rPr>
      </w:pPr>
      <w:r w:rsidRPr="006B7741">
        <w:rPr>
          <w:rFonts w:eastAsia="Calibri"/>
          <w:b/>
          <w:lang w:eastAsia="en-US"/>
        </w:rPr>
        <w:t>В результате вносимых изменений уточненный план бюджета Томского рай</w:t>
      </w:r>
      <w:r>
        <w:rPr>
          <w:rFonts w:eastAsia="Calibri"/>
          <w:b/>
          <w:lang w:eastAsia="en-US"/>
        </w:rPr>
        <w:t>она по расходной части увеличится</w:t>
      </w:r>
      <w:r w:rsidRPr="006B7741">
        <w:rPr>
          <w:rFonts w:eastAsia="Calibri"/>
          <w:b/>
          <w:lang w:eastAsia="en-US"/>
        </w:rPr>
        <w:t xml:space="preserve">  на</w:t>
      </w:r>
      <w:r>
        <w:rPr>
          <w:b/>
        </w:rPr>
        <w:t xml:space="preserve"> </w:t>
      </w:r>
      <w:r w:rsidR="00017F86" w:rsidRPr="00017F86">
        <w:rPr>
          <w:b/>
        </w:rPr>
        <w:t>40 419,6</w:t>
      </w:r>
      <w:r w:rsidR="00017F86">
        <w:t xml:space="preserve"> </w:t>
      </w:r>
      <w:r>
        <w:rPr>
          <w:b/>
          <w:lang w:eastAsia="en-US"/>
        </w:rPr>
        <w:t xml:space="preserve"> </w:t>
      </w:r>
      <w:r w:rsidR="00017F86">
        <w:rPr>
          <w:rFonts w:eastAsia="Calibri"/>
          <w:b/>
          <w:lang w:eastAsia="en-US"/>
        </w:rPr>
        <w:t>тысяч рублей (или 2</w:t>
      </w:r>
      <w:r>
        <w:rPr>
          <w:rFonts w:eastAsia="Calibri"/>
          <w:b/>
          <w:lang w:eastAsia="en-US"/>
        </w:rPr>
        <w:t>,0</w:t>
      </w:r>
      <w:r w:rsidRPr="006B7741">
        <w:rPr>
          <w:rFonts w:eastAsia="Calibri"/>
          <w:b/>
          <w:lang w:eastAsia="en-US"/>
        </w:rPr>
        <w:t xml:space="preserve">%) и составит </w:t>
      </w:r>
      <w:r w:rsidR="00017F86" w:rsidRPr="00017F86">
        <w:rPr>
          <w:b/>
        </w:rPr>
        <w:t>2 029 953,0</w:t>
      </w:r>
      <w:r w:rsidR="00017F86" w:rsidRPr="00AE6B64">
        <w:t xml:space="preserve"> </w:t>
      </w:r>
      <w:r w:rsidRPr="00017F86">
        <w:rPr>
          <w:rFonts w:eastAsia="Calibri"/>
          <w:b/>
          <w:lang w:eastAsia="en-US"/>
        </w:rPr>
        <w:t xml:space="preserve"> </w:t>
      </w:r>
      <w:r w:rsidRPr="006B7741">
        <w:rPr>
          <w:rFonts w:eastAsia="Calibri"/>
          <w:b/>
          <w:lang w:eastAsia="en-US"/>
        </w:rPr>
        <w:t>тысяч рублей.</w:t>
      </w:r>
    </w:p>
    <w:p w:rsidR="00D06A9E" w:rsidRDefault="00D06A9E" w:rsidP="00D06A9E">
      <w:pPr>
        <w:jc w:val="both"/>
        <w:rPr>
          <w:b/>
          <w:color w:val="444444"/>
        </w:rPr>
      </w:pPr>
    </w:p>
    <w:p w:rsidR="00D06A9E" w:rsidRPr="00017F86" w:rsidRDefault="00D06A9E" w:rsidP="00D06A9E">
      <w:pPr>
        <w:jc w:val="both"/>
        <w:rPr>
          <w:b/>
          <w:color w:val="444444"/>
        </w:rPr>
      </w:pPr>
      <w:r w:rsidRPr="00017F86">
        <w:rPr>
          <w:b/>
          <w:color w:val="444444"/>
        </w:rPr>
        <w:t>Вывод:</w:t>
      </w:r>
    </w:p>
    <w:p w:rsidR="00D06A9E" w:rsidRPr="006B7741" w:rsidRDefault="00D06A9E" w:rsidP="00D06A9E">
      <w:pPr>
        <w:jc w:val="both"/>
        <w:rPr>
          <w:color w:val="444444"/>
        </w:rPr>
      </w:pPr>
    </w:p>
    <w:p w:rsidR="00D06A9E" w:rsidRPr="006B7741" w:rsidRDefault="00D06A9E" w:rsidP="00D06A9E">
      <w:pPr>
        <w:ind w:firstLine="709"/>
        <w:jc w:val="both"/>
      </w:pPr>
      <w:r w:rsidRPr="006B7741">
        <w:rPr>
          <w:color w:val="444444"/>
        </w:rPr>
        <w:t xml:space="preserve">1. Представленный на рассмотрение проект </w:t>
      </w:r>
      <w:r w:rsidRPr="006B7741">
        <w:t>Решения Думы Томского района «О внесении изменений в Решение Думы Томского района № 25 от 24.12.2015г «О бюджете</w:t>
      </w:r>
      <w:r>
        <w:t xml:space="preserve"> муниципального образования</w:t>
      </w:r>
      <w:r w:rsidRPr="006B7741">
        <w:t xml:space="preserve"> </w:t>
      </w:r>
      <w:r>
        <w:t>«Томский район»</w:t>
      </w:r>
      <w:r w:rsidRPr="006B7741">
        <w:t xml:space="preserve"> на 2016 год» </w:t>
      </w:r>
      <w:r w:rsidRPr="006B7741">
        <w:rPr>
          <w:color w:val="444444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6B7741">
        <w:t xml:space="preserve"> </w:t>
      </w:r>
    </w:p>
    <w:p w:rsidR="00D06A9E" w:rsidRPr="006B7741" w:rsidRDefault="00D06A9E" w:rsidP="00D06A9E">
      <w:pPr>
        <w:ind w:firstLine="709"/>
        <w:jc w:val="both"/>
        <w:rPr>
          <w:color w:val="444444"/>
        </w:rPr>
      </w:pPr>
      <w:r w:rsidRPr="006B7741">
        <w:t>2. Счётная палата считает возможным   рекомендовать его к рассмотрению в предложенной редакции</w:t>
      </w:r>
      <w:r>
        <w:t>.</w:t>
      </w:r>
    </w:p>
    <w:p w:rsidR="00D06A9E" w:rsidRDefault="00D06A9E" w:rsidP="00D06A9E">
      <w:pPr>
        <w:ind w:firstLine="709"/>
        <w:jc w:val="both"/>
        <w:rPr>
          <w:b/>
          <w:color w:val="444444"/>
        </w:rPr>
      </w:pPr>
    </w:p>
    <w:p w:rsidR="00D06A9E" w:rsidRDefault="00D06A9E" w:rsidP="00D06A9E">
      <w:pPr>
        <w:ind w:firstLine="709"/>
        <w:jc w:val="both"/>
        <w:rPr>
          <w:b/>
          <w:color w:val="444444"/>
        </w:rPr>
      </w:pPr>
    </w:p>
    <w:p w:rsidR="00D06A9E" w:rsidRDefault="00D06A9E" w:rsidP="00D06A9E">
      <w:pPr>
        <w:ind w:firstLine="709"/>
        <w:jc w:val="both"/>
        <w:rPr>
          <w:b/>
          <w:color w:val="444444"/>
        </w:rPr>
      </w:pPr>
    </w:p>
    <w:p w:rsidR="00D06A9E" w:rsidRDefault="00D06A9E" w:rsidP="00D06A9E">
      <w:pPr>
        <w:jc w:val="both"/>
      </w:pPr>
      <w:r>
        <w:t xml:space="preserve">Председатель Счетной палаты </w:t>
      </w:r>
    </w:p>
    <w:p w:rsidR="00D06A9E" w:rsidRDefault="00D06A9E" w:rsidP="00D06A9E">
      <w:pPr>
        <w:jc w:val="both"/>
      </w:pPr>
      <w:r>
        <w:t xml:space="preserve">муниципального образования «Томский район»                                                 Г.М. </w:t>
      </w:r>
      <w:proofErr w:type="spellStart"/>
      <w:r>
        <w:t>Басирова</w:t>
      </w:r>
      <w:proofErr w:type="spellEnd"/>
    </w:p>
    <w:p w:rsidR="00D06A9E" w:rsidRDefault="00D06A9E" w:rsidP="00D06A9E"/>
    <w:sectPr w:rsidR="00D06A9E" w:rsidSect="002260E4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F8" w:rsidRDefault="00420CF8">
      <w:r>
        <w:separator/>
      </w:r>
    </w:p>
  </w:endnote>
  <w:endnote w:type="continuationSeparator" w:id="0">
    <w:p w:rsidR="00420CF8" w:rsidRDefault="0042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633729"/>
      <w:docPartObj>
        <w:docPartGallery w:val="Page Numbers (Bottom of Page)"/>
        <w:docPartUnique/>
      </w:docPartObj>
    </w:sdtPr>
    <w:sdtEndPr/>
    <w:sdtContent>
      <w:p w:rsidR="002260E4" w:rsidRDefault="002260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1B8">
          <w:rPr>
            <w:noProof/>
          </w:rPr>
          <w:t>2</w:t>
        </w:r>
        <w:r>
          <w:fldChar w:fldCharType="end"/>
        </w:r>
      </w:p>
    </w:sdtContent>
  </w:sdt>
  <w:p w:rsidR="002260E4" w:rsidRDefault="002260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F8" w:rsidRDefault="00420CF8">
      <w:r>
        <w:separator/>
      </w:r>
    </w:p>
  </w:footnote>
  <w:footnote w:type="continuationSeparator" w:id="0">
    <w:p w:rsidR="00420CF8" w:rsidRDefault="0042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9E"/>
    <w:rsid w:val="00017F86"/>
    <w:rsid w:val="000721B8"/>
    <w:rsid w:val="000F554C"/>
    <w:rsid w:val="00131434"/>
    <w:rsid w:val="002260E4"/>
    <w:rsid w:val="002979F5"/>
    <w:rsid w:val="00420CF8"/>
    <w:rsid w:val="007075BD"/>
    <w:rsid w:val="00710141"/>
    <w:rsid w:val="007F1CEF"/>
    <w:rsid w:val="00926453"/>
    <w:rsid w:val="00BD0F55"/>
    <w:rsid w:val="00CE5B92"/>
    <w:rsid w:val="00D06A9E"/>
    <w:rsid w:val="00E95DF9"/>
    <w:rsid w:val="00EA3E0A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A9E"/>
    <w:rPr>
      <w:color w:val="0000FF"/>
      <w:u w:val="single"/>
    </w:rPr>
  </w:style>
  <w:style w:type="table" w:styleId="a4">
    <w:name w:val="Table Grid"/>
    <w:basedOn w:val="a1"/>
    <w:uiPriority w:val="59"/>
    <w:rsid w:val="00D0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.1"/>
    <w:rsid w:val="00D06A9E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6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A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7">
    <w:name w:val="No Spacing"/>
    <w:uiPriority w:val="1"/>
    <w:qFormat/>
    <w:rsid w:val="00D0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E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A9E"/>
    <w:rPr>
      <w:color w:val="0000FF"/>
      <w:u w:val="single"/>
    </w:rPr>
  </w:style>
  <w:style w:type="table" w:styleId="a4">
    <w:name w:val="Table Grid"/>
    <w:basedOn w:val="a1"/>
    <w:uiPriority w:val="59"/>
    <w:rsid w:val="00D0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.1"/>
    <w:rsid w:val="00D06A9E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06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A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7">
    <w:name w:val="No Spacing"/>
    <w:uiPriority w:val="1"/>
    <w:qFormat/>
    <w:rsid w:val="00D0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E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2016-11-24T03:35:00Z</cp:lastPrinted>
  <dcterms:created xsi:type="dcterms:W3CDTF">2016-11-15T06:28:00Z</dcterms:created>
  <dcterms:modified xsi:type="dcterms:W3CDTF">2016-11-24T03:35:00Z</dcterms:modified>
</cp:coreProperties>
</file>